
<file path=[Content_Types].xml><?xml version="1.0" encoding="utf-8"?>
<Types xmlns="http://schemas.openxmlformats.org/package/2006/content-types">
  <Default Extension="rels" ContentType="application/vnd.openxmlformats-package.relationships+xml"/>
  <Default Extension="jpeg" ContentType="image/jpeg"/>
  <Default Extension="png" ContentType="image/png"/>
  <Default Extension="svg" ContentType="image/svg+xml"/>
  <Default Extension="xml" ContentType="application/xml"/>
  <Default Extension="jpg" ContentType="application/octet-stream"/>
  <Override PartName="/_rels/.rels" ContentType="application/vnd.openxmlformats-package.relationship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a="http://schemas.openxmlformats.org/drawingml/2006/main" xmlns:cdr="http://schemas.openxmlformats.org/drawingml/2006/chartDrawing" xmlns:o="urn:schemas-microsoft-com:office:office" xmlns:pic="http://schemas.openxmlformats.org/drawingml/2006/picture" xmlns:r="http://schemas.openxmlformats.org/officeDocument/2006/relationships" xmlns:m="http://schemas.openxmlformats.org/officeDocument/2006/math" xmlns:v="urn:schemas-microsoft-com:vml" xmlns:ve="http://schemas.openxmlformats.org/markup-compatibility/2006" xmlns:vt="http://schemas.openxmlformats.org/officeDocument/2006/docPropsVTypes" xmlns:w="http://schemas.openxmlformats.org/wordprocessingml/2006/main" xmlns:w10="urn:schemas-microsoft-com:office:word" xmlns:wp="http://schemas.openxmlformats.org/drawingml/2006/wordprocessingDrawing" xmlns:wne="http://schemas.microsoft.com/office/word/2006/wordml" xmlns:a14="http://schemas.microsoft.com/office/drawing/2010/main" xmlns:asvg="http://schemas.microsoft.com/office/drawing/2016/SVG/main">
  <w:body>
    <w:p>
      <w:pPr>
        <w:spacing w:line="360" w:after="0" w:lineRule="auto"/>
      </w:pPr>
      <w:r>
        <w:rPr>
          <w:rFonts w:eastAsia="inter" w:cs="inter" w:ascii="inter" w:hAnsi="inter"/>
          <w:color w:val="000000"/>
        </w:rPr>
        <w:drawing>
          <wp:inline distB="0" distL="0" distR="0" distT="0">
            <wp:extent cx="1143000" cy="287909"/>
            <wp:effectExtent b="0" l="0" r="0" t="0"/>
            <wp:docPr id="1" name="image-d861d28d53f290b6baf975b9a82a6804e778d1ba.png"/>
            <a:graphic>
              <a:graphicData uri="http://schemas.openxmlformats.org/drawingml/2006/picture">
                <pic:pic>
                  <pic:nvPicPr>
                    <pic:cNvPr id="1" name="image-d861d28d53f290b6baf975b9a82a6804e778d1ba.png" descr=""/>
                    <pic:cNvPicPr/>
                  </pic:nvPicPr>
                  <pic:blipFill>
                    <a:blip r:embed="rId5" cstate="print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28790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line="270" w:before="157.5" w:after="157.5" w:lineRule="auto"/>
        <w:jc w:val="left"/>
      </w:pPr>
    </w:p>
    <w:p>
      <w:pPr>
        <w:spacing w:line="360" w:before="210" w:after="0" w:lineRule="auto"/>
      </w:pPr>
      <w:r>
        <w:rPr>
          <w:noProof/>
        </w:rPr>
        <w:pict>
          <v:rect alt="" style="width:475.5pt;height:.05pt;mso-width-percent:0;mso-height-percent:0;mso-width-percent:0;mso-height-percent:0" o:hralign="center" o:hrstd="t" o:hr="f">
            <v:stroke filltype="solid" color="#000000" opacity="0" weight="1.0pt"/>
          </v:rect>
        </w:pict>
      </w:r>
    </w:p>
    <w:p>
      <w:pPr>
        <w:spacing w:line="270" w:before="157.5" w:after="157.5" w:lineRule="auto"/>
        <w:jc w:val="left"/>
      </w:pPr>
      <w:r>
        <w:rPr>
          <w:rFonts w:eastAsia="inter" w:cs="inter" w:ascii="inter" w:hAnsi="inter"/>
          <w:b/>
          <w:color w:val="000000"/>
          <w:sz w:val="39"/>
        </w:rPr>
        <w:t xml:space="preserve">analyze the database model in url </w:t>
      </w:r>
      <w:hyperlink r:id="rId6">
        <w:r>
          <w:rPr>
            <w:rFonts w:eastAsia="inter" w:cs="inter" w:ascii="inter" w:hAnsi="inter"/>
            <w:b/>
            <w:color w:val="#000"/>
            <w:sz w:val="39"/>
            <w:u w:val="single"/>
          </w:rPr>
          <w:t xml:space="preserve">https://github.com/moneymanagerex/database/blob/master/tables.sql</w:t>
        </w:r>
      </w:hyperlink>
    </w:p>
    <w:p>
      <w:pPr>
        <w:spacing w:line="360" w:after="210" w:lineRule="auto"/>
      </w:pPr>
      <w:r>
        <w:rPr>
          <w:rFonts w:eastAsia="inter" w:cs="inter" w:ascii="inter" w:hAnsi="inter"/>
          <w:color w:val="000000"/>
        </w:rPr>
        <w:t xml:space="preserve">and later from this url </w:t>
      </w:r>
      <w:hyperlink r:id="rId7">
        <w:r>
          <w:rPr>
            <w:rFonts w:eastAsia="inter" w:cs="inter" w:ascii="inter" w:hAnsi="inter"/>
            <w:color w:val="#000"/>
            <w:u w:val="single"/>
          </w:rPr>
          <w:t xml:space="preserve">https://grm.moneymanagerex.org</w:t>
        </w:r>
      </w:hyperlink>
      <w:r>
        <w:rPr>
          <w:rFonts w:eastAsia="inter" w:cs="inter" w:ascii="inter" w:hAnsi="inter"/>
          <w:color w:val="000000"/>
        </w:rPr>
        <w:t xml:space="preserve">, see footpage for SQL and list main SQL optimizations common to all reports</w:t>
      </w:r>
    </w:p>
    <w:p>
      <w:pPr>
        <w:spacing w:line="360" w:after="210" w:lineRule="auto"/>
      </w:pPr>
      <w:r>
        <w:rPr>
          <w:rFonts w:eastAsia="inter" w:cs="inter" w:ascii="inter" w:hAnsi="inter"/>
          <w:color w:val="000000"/>
        </w:rPr>
        <w:t xml:space="preserve">Here's a structured analysis of the Money Manager EX database model and common SQL optimizations for reporting:</w:t>
      </w:r>
    </w:p>
    <w:p>
      <w:pPr>
        <w:spacing w:line="360" w:before="315" w:after="105" w:lineRule="auto"/>
        <w:ind w:left="-30"/>
        <w:jc w:val="left"/>
      </w:pPr>
      <w:r>
        <w:rPr>
          <w:rFonts w:eastAsia="inter" w:cs="inter" w:ascii="inter" w:hAnsi="inter"/>
          <w:b/>
          <w:color w:val="000000"/>
          <w:sz w:val="24"/>
        </w:rPr>
        <w:t xml:space="preserve">1. Database Model Analysis (from tables.sql)</w:t>
      </w:r>
    </w:p>
    <w:p>
      <w:pPr>
        <w:spacing w:line="360" w:after="210" w:lineRule="auto"/>
      </w:pPr>
      <w:r>
        <w:rPr>
          <w:rFonts w:eastAsia="inter" w:cs="inter" w:ascii="inter" w:hAnsi="inter"/>
          <w:b/>
          <w:color w:val="000000"/>
        </w:rPr>
        <w:t xml:space="preserve">Core Tables Overview:</w:t>
      </w:r>
    </w:p>
    <w:p>
      <w:pPr>
        <w:numPr>
          <w:ilvl w:val="0"/>
          <w:numId w:val="1"/>
        </w:numPr>
        <w:spacing w:line="360" w:after="210" w:lineRule="auto"/>
      </w:pPr>
      <w:r>
        <w:rPr>
          <w:rFonts w:eastAsia="inter" w:cs="inter" w:ascii="inter" w:hAnsi="inter"/>
          <w:b/>
          <w:color w:val="000000"/>
          <w:sz w:val="21"/>
        </w:rPr>
        <w:t xml:space="preserve">ACCOUNTLIST_V1</w:t>
      </w:r>
      <w:r>
        <w:rPr>
          <w:rFonts w:eastAsia="inter" w:cs="inter" w:ascii="inter" w:hAnsi="inter"/>
          <w:color w:val="000000"/>
          <w:sz w:val="21"/>
        </w:rPr>
        <w:t xml:space="preserve">: Stores account metadata (23 fields)</w:t>
      </w:r>
    </w:p>
    <w:p>
      <w:pPr>
        <w:numPr>
          <w:ilvl w:val="1"/>
          <w:numId w:val="1"/>
        </w:numPr>
        <w:spacing w:line="360" w:before="105" w:after="105" w:lineRule="auto"/>
      </w:pPr>
      <w:r>
        <w:rPr>
          <w:rFonts w:eastAsia="inter" w:cs="inter" w:ascii="inter" w:hAnsi="inter"/>
          <w:color w:val="000000"/>
          <w:sz w:val="21"/>
        </w:rPr>
        <w:t xml:space="preserve">Key fields: AccountType, CurrencyID, InitialBalance</w:t>
      </w:r>
    </w:p>
    <w:p>
      <w:pPr>
        <w:numPr>
          <w:ilvl w:val="1"/>
          <w:numId w:val="1"/>
        </w:numPr>
        <w:spacing w:line="360" w:before="105" w:after="105" w:lineRule="auto"/>
      </w:pPr>
      <w:r>
        <w:rPr>
          <w:rFonts w:eastAsia="inter" w:cs="inter" w:ascii="inter" w:hAnsi="inter"/>
          <w:color w:val="000000"/>
          <w:sz w:val="21"/>
        </w:rPr>
        <w:t xml:space="preserve">Index: 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  <w:shd w:val="clear" w:color="auto" w:fill="F8F8FA"/>
        </w:rPr>
        <w:t xml:space="preserve">ACCOUNTTYPE</w:t>
      </w:r>
    </w:p>
    <w:p>
      <w:pPr>
        <w:numPr>
          <w:ilvl w:val="0"/>
          <w:numId w:val="1"/>
        </w:numPr>
        <w:spacing w:line="360" w:after="210" w:lineRule="auto"/>
      </w:pPr>
      <w:r>
        <w:rPr>
          <w:rFonts w:eastAsia="inter" w:cs="inter" w:ascii="inter" w:hAnsi="inter"/>
          <w:b/>
          <w:color w:val="000000"/>
          <w:sz w:val="21"/>
        </w:rPr>
        <w:t xml:space="preserve">CHECKINGACCOUNT_V1</w:t>
      </w:r>
      <w:r>
        <w:rPr>
          <w:rFonts w:eastAsia="inter" w:cs="inter" w:ascii="inter" w:hAnsi="inter"/>
          <w:color w:val="000000"/>
          <w:sz w:val="21"/>
        </w:rPr>
        <w:t xml:space="preserve">: Core transaction table (16 fields)</w:t>
      </w:r>
    </w:p>
    <w:p>
      <w:pPr>
        <w:numPr>
          <w:ilvl w:val="1"/>
          <w:numId w:val="1"/>
        </w:numPr>
        <w:spacing w:line="360" w:before="105" w:after="105" w:lineRule="auto"/>
      </w:pPr>
      <w:r>
        <w:rPr>
          <w:rFonts w:eastAsia="inter" w:cs="inter" w:ascii="inter" w:hAnsi="inter"/>
          <w:color w:val="000000"/>
          <w:sz w:val="21"/>
        </w:rPr>
        <w:t xml:space="preserve">Key relationships: AccountID, ToAccountID, PayeeID, CategID</w:t>
      </w:r>
    </w:p>
    <w:p>
      <w:pPr>
        <w:numPr>
          <w:ilvl w:val="1"/>
          <w:numId w:val="1"/>
        </w:numPr>
        <w:spacing w:line="360" w:before="105" w:after="105" w:lineRule="auto"/>
      </w:pPr>
      <w:r>
        <w:rPr>
          <w:rFonts w:eastAsia="inter" w:cs="inter" w:ascii="inter" w:hAnsi="inter"/>
          <w:color w:val="000000"/>
          <w:sz w:val="21"/>
        </w:rPr>
        <w:t xml:space="preserve">Indexes: 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  <w:shd w:val="clear" w:color="auto" w:fill="F8F8FA"/>
        </w:rPr>
        <w:t xml:space="preserve">(ACCOUNTID, TOACCOUNTID)</w:t>
      </w:r>
      <w:r>
        <w:rPr>
          <w:rFonts w:eastAsia="inter" w:cs="inter" w:ascii="inter" w:hAnsi="inter"/>
          <w:color w:val="000000"/>
          <w:sz w:val="21"/>
        </w:rPr>
        <w:t xml:space="preserve">, 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  <w:shd w:val="clear" w:color="auto" w:fill="F8F8FA"/>
        </w:rPr>
        <w:t xml:space="preserve">TRANSDATE</w:t>
      </w:r>
    </w:p>
    <w:p>
      <w:pPr>
        <w:numPr>
          <w:ilvl w:val="0"/>
          <w:numId w:val="1"/>
        </w:numPr>
        <w:spacing w:line="360" w:after="210" w:lineRule="auto"/>
      </w:pPr>
      <w:r>
        <w:rPr>
          <w:rFonts w:eastAsia="inter" w:cs="inter" w:ascii="inter" w:hAnsi="inter"/>
          <w:b/>
          <w:color w:val="000000"/>
          <w:sz w:val="21"/>
        </w:rPr>
        <w:t xml:space="preserve">BILLSDEPOSITS_V1</w:t>
      </w:r>
      <w:r>
        <w:rPr>
          <w:rFonts w:eastAsia="inter" w:cs="inter" w:ascii="inter" w:hAnsi="inter"/>
          <w:color w:val="000000"/>
          <w:sz w:val="21"/>
        </w:rPr>
        <w:t xml:space="preserve">: Recurring transactions (19 fields)</w:t>
      </w:r>
    </w:p>
    <w:p>
      <w:pPr>
        <w:numPr>
          <w:ilvl w:val="1"/>
          <w:numId w:val="1"/>
        </w:numPr>
        <w:spacing w:line="360" w:before="105" w:after="105" w:lineRule="auto"/>
      </w:pPr>
      <w:r>
        <w:rPr>
          <w:rFonts w:eastAsia="inter" w:cs="inter" w:ascii="inter" w:hAnsi="inter"/>
          <w:color w:val="000000"/>
          <w:sz w:val="21"/>
        </w:rPr>
        <w:t xml:space="preserve">Key fields: NextOccurrenceDate, Repeats, NumOccurrences</w:t>
      </w:r>
    </w:p>
    <w:p>
      <w:pPr>
        <w:numPr>
          <w:ilvl w:val="1"/>
          <w:numId w:val="1"/>
        </w:numPr>
        <w:spacing w:line="360" w:before="105" w:after="105" w:lineRule="auto"/>
      </w:pPr>
      <w:r>
        <w:rPr>
          <w:rFonts w:eastAsia="inter" w:cs="inter" w:ascii="inter" w:hAnsi="inter"/>
          <w:color w:val="000000"/>
          <w:sz w:val="21"/>
        </w:rPr>
        <w:t xml:space="preserve">Index: 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  <w:shd w:val="clear" w:color="auto" w:fill="F8F8FA"/>
        </w:rPr>
        <w:t xml:space="preserve">(ACCOUNTID, TOACCOUNTID)</w:t>
      </w:r>
    </w:p>
    <w:p>
      <w:pPr>
        <w:numPr>
          <w:ilvl w:val="0"/>
          <w:numId w:val="1"/>
        </w:numPr>
        <w:spacing w:line="360" w:after="210" w:lineRule="auto"/>
      </w:pPr>
      <w:r>
        <w:rPr>
          <w:rFonts w:eastAsia="inter" w:cs="inter" w:ascii="inter" w:hAnsi="inter"/>
          <w:b/>
          <w:color w:val="000000"/>
          <w:sz w:val="21"/>
        </w:rPr>
        <w:t xml:space="preserve">CATEGORY_V1</w:t>
      </w:r>
      <w:r>
        <w:rPr>
          <w:rFonts w:eastAsia="inter" w:cs="inter" w:ascii="inter" w:hAnsi="inter"/>
          <w:color w:val="000000"/>
          <w:sz w:val="21"/>
        </w:rPr>
        <w:t xml:space="preserve">: Hierarchical category system</w:t>
      </w:r>
    </w:p>
    <w:p>
      <w:pPr>
        <w:numPr>
          <w:ilvl w:val="1"/>
          <w:numId w:val="1"/>
        </w:numPr>
        <w:spacing w:line="360" w:before="105" w:after="105" w:lineRule="auto"/>
      </w:pPr>
      <w:r>
        <w:rPr>
          <w:rFonts w:eastAsia="inter" w:cs="inter" w:ascii="inter" w:hAnsi="inter"/>
          <w:color w:val="000000"/>
          <w:sz w:val="21"/>
        </w:rPr>
        <w:t xml:space="preserve">Unique constraint: 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  <w:shd w:val="clear" w:color="auto" w:fill="F8F8FA"/>
        </w:rPr>
        <w:t xml:space="preserve">(CATEGNAME, PARENTID)</w:t>
      </w:r>
    </w:p>
    <w:p>
      <w:pPr>
        <w:numPr>
          <w:ilvl w:val="1"/>
          <w:numId w:val="1"/>
        </w:numPr>
        <w:spacing w:line="360" w:before="105" w:after="105" w:lineRule="auto"/>
      </w:pPr>
      <w:r>
        <w:rPr>
          <w:rFonts w:eastAsia="inter" w:cs="inter" w:ascii="inter" w:hAnsi="inter"/>
          <w:color w:val="000000"/>
          <w:sz w:val="21"/>
        </w:rPr>
        <w:t xml:space="preserve">Pre-populated with 67 categories</w:t>
      </w:r>
    </w:p>
    <w:p>
      <w:pPr>
        <w:spacing w:line="360" w:after="210" w:lineRule="auto"/>
      </w:pPr>
      <w:r>
        <w:rPr>
          <w:rFonts w:eastAsia="inter" w:cs="inter" w:ascii="inter" w:hAnsi="inter"/>
          <w:b/>
          <w:color w:val="000000"/>
        </w:rPr>
        <w:t xml:space="preserve">Key Relationships:</w:t>
      </w:r>
    </w:p>
    <w:p>
      <w:pPr>
        <w:pStyle w:val="SourceCode"/>
        <w:shd w:val="clear" w:fill="F8F8FA"/>
        <w:spacing w:line="336" w:lineRule="auto"/>
      </w:pP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graph TD</w:t>
        <w:br/>
        <w:t xml:space="preserve">    CHECKINGACCOUNT --&gt; ACCOUNTLIST</w:t>
        <w:br/>
        <w:t xml:space="preserve">    CHECKINGACCOUNT --&gt; PAYEES</w:t>
        <w:br/>
        <w:t xml:space="preserve">    CHECKINGACCOUNT --&gt; CATEGORY</w:t>
        <w:br/>
        <w:t xml:space="preserve">    BILLSDEPOSITS --&gt; CHECKINGACCOUNT</w:t>
        <w:br/>
        <w:t xml:space="preserve">    BUDGETTABLE --&gt; BUDGETYEAR</w:t>
        <w:br/>
        <w:t xml:space="preserve"/>
      </w:r>
    </w:p>
    <w:p>
      <w:pPr>
        <w:spacing w:line="360" w:before="315" w:after="105" w:lineRule="auto"/>
        <w:ind w:left="-30"/>
        <w:jc w:val="left"/>
      </w:pPr>
      <w:r>
        <w:rPr>
          <w:rFonts w:eastAsia="inter" w:cs="inter" w:ascii="inter" w:hAnsi="inter"/>
          <w:b/>
          <w:color w:val="000000"/>
          <w:sz w:val="24"/>
        </w:rPr>
        <w:t xml:space="preserve">2. Common Report Optimization Strategies</w:t>
      </w:r>
    </w:p>
    <w:p>
      <w:pPr>
        <w:spacing w:line="360" w:after="210" w:lineRule="auto"/>
      </w:pPr>
      <w:r>
        <w:rPr>
          <w:rFonts w:eastAsia="inter" w:cs="inter" w:ascii="inter" w:hAnsi="inter"/>
          <w:b/>
          <w:color w:val="000000"/>
        </w:rPr>
        <w:t xml:space="preserve">A. Index Optimization</w:t>
      </w:r>
    </w:p>
    <w:p>
      <w:pPr>
        <w:numPr>
          <w:ilvl w:val="0"/>
          <w:numId w:val="2"/>
        </w:numPr>
        <w:spacing w:line="360" w:after="210" w:lineRule="auto"/>
      </w:pPr>
      <w:r>
        <w:rPr>
          <w:rFonts w:eastAsia="inter" w:cs="inter" w:ascii="inter" w:hAnsi="inter"/>
          <w:b/>
          <w:color w:val="000000"/>
          <w:sz w:val="21"/>
        </w:rPr>
        <w:t xml:space="preserve">Composite Indexes for Date Filtering</w:t>
      </w:r>
    </w:p>
    <w:p>
      <w:pPr>
        <w:pStyle w:val="SourceCode"/>
        <w:shd w:val="clear" w:fill="F8F8FA"/>
        <w:spacing w:line="336" w:lineRule="auto"/>
        <w:ind w:left="540" w:hanging="0"/>
      </w:pP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CREATE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 INDEX IDX_CHECKINGACCOUNT_DATERANGE 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ON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 CHECKINGACCOUNT_V1(TRANSDATE, ACCOUNTID)</w:t>
        <w:br/>
        <w:t xml:space="preserve"/>
      </w:r>
    </w:p>
    <w:p>
      <w:pPr>
        <w:numPr>
          <w:ilvl w:val="1"/>
          <w:numId w:val="2"/>
        </w:numPr>
        <w:spacing w:line="360" w:before="105" w:after="105" w:lineRule="auto"/>
      </w:pPr>
      <w:r>
        <w:rPr>
          <w:rFonts w:eastAsia="inter" w:cs="inter" w:ascii="inter" w:hAnsi="inter"/>
          <w:color w:val="000000"/>
          <w:sz w:val="21"/>
        </w:rPr>
        <w:t xml:space="preserve">Benefits: Speed up date-bound reports (Monthly Summaries, YTD Analysis)</w:t>
      </w:r>
    </w:p>
    <w:p>
      <w:pPr>
        <w:numPr>
          <w:ilvl w:val="0"/>
          <w:numId w:val="2"/>
        </w:numPr>
        <w:spacing w:line="360" w:after="210" w:lineRule="auto"/>
      </w:pPr>
      <w:r>
        <w:rPr>
          <w:rFonts w:eastAsia="inter" w:cs="inter" w:ascii="inter" w:hAnsi="inter"/>
          <w:b/>
          <w:color w:val="000000"/>
          <w:sz w:val="21"/>
        </w:rPr>
        <w:t xml:space="preserve">Covering Indexes for Frequent Columns</w:t>
      </w:r>
    </w:p>
    <w:p>
      <w:pPr>
        <w:pStyle w:val="SourceCode"/>
        <w:shd w:val="clear" w:fill="F8F8FA"/>
        <w:spacing w:line="336" w:lineRule="auto"/>
        <w:ind w:left="540" w:hanging="0"/>
      </w:pP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CREATE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 INDEX IDX_TRANSACTIONS_COVERING 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ON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 CHECKINGACCOUNT_V1 </w:t>
        <w:br/>
        <w:t xml:space="preserve">(TRANSDATE, TRANSCODE) INCLUDE (TRANSAMOUNT, CATEGID)</w:t>
        <w:br/>
        <w:t xml:space="preserve"/>
      </w:r>
    </w:p>
    <w:p>
      <w:pPr>
        <w:spacing w:line="360" w:after="210" w:lineRule="auto"/>
      </w:pPr>
      <w:r>
        <w:rPr>
          <w:rFonts w:eastAsia="inter" w:cs="inter" w:ascii="inter" w:hAnsi="inter"/>
          <w:b/>
          <w:color w:val="000000"/>
        </w:rPr>
        <w:t xml:space="preserve">B. Query Pattern Optimization</w:t>
      </w:r>
    </w:p>
    <w:p>
      <w:pPr>
        <w:numPr>
          <w:ilvl w:val="0"/>
          <w:numId w:val="3"/>
        </w:numPr>
        <w:spacing w:line="360" w:after="210" w:lineRule="auto"/>
      </w:pPr>
      <w:r>
        <w:rPr>
          <w:rFonts w:eastAsia="inter" w:cs="inter" w:ascii="inter" w:hAnsi="inter"/>
          <w:b/>
          <w:color w:val="000000"/>
          <w:sz w:val="21"/>
        </w:rPr>
        <w:t xml:space="preserve">Materialized Views for Aggregates</w:t>
      </w:r>
    </w:p>
    <w:p>
      <w:pPr>
        <w:pStyle w:val="SourceCode"/>
        <w:shd w:val="clear" w:fill="F8F8FA"/>
        <w:spacing w:line="336" w:lineRule="auto"/>
        <w:ind w:left="540" w:hanging="0"/>
      </w:pP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CREATE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 MATERIALIZED 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VIEW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 MV_DAILY_SUMMARY 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AS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/>
        <w:br/>
        <w:t xml:space="preserve"/>
      </w: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SELECT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 TRANSDATE, CATEGID, 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COUNT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(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*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), 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SUM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(TRANSAMOUNT)</w:t>
        <w:br/>
        <w:t xml:space="preserve"/>
      </w: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FROM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 CHECKINGACCOUNT_V1</w:t>
        <w:br/>
        <w:t xml:space="preserve"/>
      </w: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GROUP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 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BY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 TRANSDATE, CATEGID</w:t>
        <w:br/>
        <w:t xml:space="preserve"/>
      </w:r>
    </w:p>
    <w:p>
      <w:pPr>
        <w:numPr>
          <w:ilvl w:val="1"/>
          <w:numId w:val="3"/>
        </w:numPr>
        <w:spacing w:line="360" w:before="105" w:after="105" w:lineRule="auto"/>
      </w:pPr>
      <w:r>
        <w:rPr>
          <w:rFonts w:eastAsia="inter" w:cs="inter" w:ascii="inter" w:hAnsi="inter"/>
          <w:color w:val="000000"/>
          <w:sz w:val="21"/>
        </w:rPr>
        <w:t xml:space="preserve">Refresh strategy: Daily or transaction-triggered</w:t>
      </w:r>
    </w:p>
    <w:p>
      <w:pPr>
        <w:numPr>
          <w:ilvl w:val="0"/>
          <w:numId w:val="3"/>
        </w:numPr>
        <w:spacing w:line="360" w:after="210" w:lineRule="auto"/>
      </w:pPr>
      <w:r>
        <w:rPr>
          <w:rFonts w:eastAsia="inter" w:cs="inter" w:ascii="inter" w:hAnsi="inter"/>
          <w:b/>
          <w:color w:val="000000"/>
          <w:sz w:val="21"/>
        </w:rPr>
        <w:t xml:space="preserve">CTE Optimization for Hierarchical Data</w:t>
      </w:r>
    </w:p>
    <w:p>
      <w:pPr>
        <w:pStyle w:val="SourceCode"/>
        <w:shd w:val="clear" w:fill="F8F8FA"/>
        <w:spacing w:line="336" w:lineRule="auto"/>
        <w:ind w:left="540" w:hanging="0"/>
      </w:pP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WITH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 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RECURSIVE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 CatTree 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AS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 (</w:t>
        <w:br/>
        <w:t xml:space="preserve">  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SELECT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 CATEGID, CATEGNAME, PARENTID</w:t>
        <w:br/>
        <w:t xml:space="preserve">  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FROM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 CATEGORY_V1</w:t>
        <w:br/>
        <w:t xml:space="preserve">  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UNION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 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ALL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/>
        <w:br/>
        <w:t xml:space="preserve">  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SELECT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 c.CATEGID, c.CATEGNAME, c.PARENTID</w:t>
        <w:br/>
        <w:t xml:space="preserve">  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FROM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 CATEGORY_V1 c</w:t>
        <w:br/>
        <w:t xml:space="preserve">  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INNER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 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JOIN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 CatTree ct 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ON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 ct.PARENTID 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=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 c.CATEGID</w:t>
        <w:br/>
        <w:t xml:space="preserve">)</w:t>
        <w:br/>
        <w:t xml:space="preserve"/>
      </w:r>
    </w:p>
    <w:p>
      <w:pPr>
        <w:spacing w:line="360" w:after="210" w:lineRule="auto"/>
      </w:pPr>
      <w:r>
        <w:rPr>
          <w:rFonts w:eastAsia="inter" w:cs="inter" w:ascii="inter" w:hAnsi="inter"/>
          <w:b/>
          <w:color w:val="000000"/>
        </w:rPr>
        <w:t xml:space="preserve">C. Partitioning Strategy</w:t>
      </w:r>
    </w:p>
    <w:p>
      <w:pPr>
        <w:numPr>
          <w:ilvl w:val="0"/>
          <w:numId w:val="4"/>
        </w:numPr>
        <w:spacing w:line="360" w:before="105" w:after="105" w:lineRule="auto"/>
      </w:pPr>
      <w:r>
        <w:rPr>
          <w:rFonts w:eastAsia="inter" w:cs="inter" w:ascii="inter" w:hAnsi="inter"/>
          <w:b/>
          <w:color w:val="000000"/>
          <w:sz w:val="21"/>
        </w:rPr>
        <w:t xml:space="preserve">Time-based Table Partitioning</w:t>
      </w:r>
    </w:p>
    <w:p>
      <w:pPr>
        <w:pStyle w:val="SourceCode"/>
        <w:shd w:val="clear" w:fill="F8F8FA"/>
        <w:spacing w:line="336" w:lineRule="auto"/>
        <w:ind w:left="540" w:hanging="0"/>
      </w:pP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CREATE TABLE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 CHECKINGACCOUNT_2025 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PARTITION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 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OF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 CHECKINGACCOUNT_V1</w:t>
        <w:br/>
        <w:t xml:space="preserve"/>
      </w: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FOR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 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VALUES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 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FROM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 (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'2025-01-01'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) 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TO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 (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'2026-01-01'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);</w:t>
        <w:br/>
        <w:t xml:space="preserve"/>
      </w:r>
    </w:p>
    <w:p>
      <w:pPr>
        <w:spacing w:line="360" w:before="315" w:after="105" w:lineRule="auto"/>
        <w:ind w:left="-30"/>
        <w:jc w:val="left"/>
      </w:pPr>
      <w:r>
        <w:rPr>
          <w:rFonts w:eastAsia="inter" w:cs="inter" w:ascii="inter" w:hAnsi="inter"/>
          <w:b/>
          <w:color w:val="000000"/>
          <w:sz w:val="24"/>
        </w:rPr>
        <w:t xml:space="preserve">3. Recommended Index Additions</w:t>
      </w:r>
    </w:p>
    <w:tbl>
      <w:tblPr>
        <w:tblStyle w:val="TableGrid"/>
        <w:jc w:val="center"/>
        <w:tblCellSpacing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type="dxa" w:w="80"/>
          <w:left w:type="dxa" w:w="160"/>
          <w:bottom w:type="dxa" w:w="80"/>
          <w:right w:type="dxa" w:w="160"/>
        </w:tblCellMar>
      </w:tblPr>
      <w:tblGrid>
        <w:gridCol w:w="3170"/>
        <w:gridCol w:w="3170"/>
        <w:gridCol w:w="3170"/>
      </w:tblGrid>
      <w:tr>
        <w:trPr>
          <w:cantSplit/>
        </w:trPr>
        <w:tc>
          <w:tcPr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>
            <w:pPr>
              <w:spacing w:line="360" w:lineRule="auto"/>
            </w:pPr>
            <w:r>
              <w:rPr>
                <w:rFonts w:eastAsia="inter" w:cs="inter" w:ascii="inter" w:hAnsi="inter"/>
                <w:color w:val="000000"/>
                <w:sz w:val="17"/>
              </w:rPr>
              <w:t xml:space="preserve">Table</w:t>
            </w:r>
          </w:p>
        </w:tc>
        <w:tc>
          <w:tcPr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>
            <w:pPr>
              <w:spacing w:line="360" w:lineRule="auto"/>
            </w:pPr>
            <w:r>
              <w:rPr>
                <w:rFonts w:eastAsia="inter" w:cs="inter" w:ascii="inter" w:hAnsi="inter"/>
                <w:color w:val="000000"/>
                <w:sz w:val="17"/>
              </w:rPr>
              <w:t xml:space="preserve">Recommended Index</w:t>
            </w:r>
          </w:p>
        </w:tc>
        <w:tc>
          <w:tcPr>
            <w:tcBorders>
              <w:top w:val="single" w:sz="1" w:space="0" w:color="000000"/>
              <w:bottom w:val="single" w:sz="1" w:space="0" w:color="000000"/>
            </w:tcBorders>
          </w:tcPr>
          <w:p>
            <w:pPr>
              <w:spacing w:line="360" w:lineRule="auto"/>
            </w:pPr>
            <w:r>
              <w:rPr>
                <w:rFonts w:eastAsia="inter" w:cs="inter" w:ascii="inter" w:hAnsi="inter"/>
                <w:color w:val="000000"/>
                <w:sz w:val="17"/>
              </w:rPr>
              <w:t xml:space="preserve">Benefit</w:t>
            </w:r>
          </w:p>
        </w:tc>
      </w:tr>
      <w:tr>
        <w:trPr>
          <w:cantSplit/>
        </w:trPr>
        <w:tc>
          <w:tcPr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>
            <w:pPr>
              <w:spacing w:line="360" w:lineRule="auto"/>
            </w:pPr>
            <w:r>
              <w:rPr>
                <w:rFonts w:eastAsia="inter" w:cs="inter" w:ascii="inter" w:hAnsi="inter"/>
                <w:color w:val="000000"/>
                <w:sz w:val="17"/>
              </w:rPr>
              <w:t xml:space="preserve">CHECKINGACCOUNT_V1</w:t>
            </w:r>
          </w:p>
        </w:tc>
        <w:tc>
          <w:tcPr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>
            <w:pPr>
              <w:spacing w:line="360" w:lineRule="auto"/>
            </w:pPr>
            <w:r>
              <w:rPr>
                <w:rFonts w:eastAsia="inter" w:cs="inter" w:ascii="inter" w:hAnsi="inter"/>
                <w:color w:val="000000"/>
                <w:sz w:val="17"/>
              </w:rPr>
              <w:t xml:space="preserve">(CATEGID, TRANSDATE)</w:t>
            </w:r>
          </w:p>
        </w:tc>
        <w:tc>
          <w:tcPr>
            <w:tcBorders>
              <w:top w:val="single" w:sz="1" w:space="0" w:color="000000"/>
              <w:bottom w:val="single" w:sz="1" w:space="0" w:color="000000"/>
            </w:tcBorders>
          </w:tcPr>
          <w:p>
            <w:pPr>
              <w:spacing w:line="360" w:lineRule="auto"/>
            </w:pPr>
            <w:r>
              <w:rPr>
                <w:rFonts w:eastAsia="inter" w:cs="inter" w:ascii="inter" w:hAnsi="inter"/>
                <w:color w:val="000000"/>
                <w:sz w:val="17"/>
              </w:rPr>
              <w:t xml:space="preserve">Category trend analysis</w:t>
            </w:r>
          </w:p>
        </w:tc>
      </w:tr>
      <w:tr>
        <w:trPr>
          <w:cantSplit/>
        </w:trPr>
        <w:tc>
          <w:tcPr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>
            <w:pPr>
              <w:spacing w:line="360" w:lineRule="auto"/>
            </w:pPr>
            <w:r>
              <w:rPr>
                <w:rFonts w:eastAsia="inter" w:cs="inter" w:ascii="inter" w:hAnsi="inter"/>
                <w:color w:val="000000"/>
                <w:sz w:val="17"/>
              </w:rPr>
              <w:t xml:space="preserve">BILLSDEPOSITS_V1</w:t>
            </w:r>
          </w:p>
        </w:tc>
        <w:tc>
          <w:tcPr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>
            <w:pPr>
              <w:spacing w:line="360" w:lineRule="auto"/>
            </w:pPr>
            <w:r>
              <w:rPr>
                <w:rFonts w:eastAsia="inter" w:cs="inter" w:ascii="inter" w:hAnsi="inter"/>
                <w:color w:val="000000"/>
                <w:sz w:val="17"/>
              </w:rPr>
              <w:t xml:space="preserve">(NEXTOCCURRENCEDATE, REPEATS)</w:t>
            </w:r>
          </w:p>
        </w:tc>
        <w:tc>
          <w:tcPr>
            <w:tcBorders>
              <w:top w:val="single" w:sz="1" w:space="0" w:color="000000"/>
              <w:bottom w:val="single" w:sz="1" w:space="0" w:color="000000"/>
            </w:tcBorders>
          </w:tcPr>
          <w:p>
            <w:pPr>
              <w:spacing w:line="360" w:lineRule="auto"/>
            </w:pPr>
            <w:r>
              <w:rPr>
                <w:rFonts w:eastAsia="inter" w:cs="inter" w:ascii="inter" w:hAnsi="inter"/>
                <w:color w:val="000000"/>
                <w:sz w:val="17"/>
              </w:rPr>
              <w:t xml:space="preserve">Recurring payment forecasts</w:t>
            </w:r>
          </w:p>
        </w:tc>
      </w:tr>
      <w:tr>
        <w:trPr>
          <w:cantSplit/>
        </w:trPr>
        <w:tc>
          <w:tcPr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>
            <w:pPr>
              <w:spacing w:line="360" w:lineRule="auto"/>
            </w:pPr>
            <w:r>
              <w:rPr>
                <w:rFonts w:eastAsia="inter" w:cs="inter" w:ascii="inter" w:hAnsi="inter"/>
                <w:color w:val="000000"/>
                <w:sz w:val="17"/>
              </w:rPr>
              <w:t xml:space="preserve">CURRENCYHISTORY_V1</w:t>
            </w:r>
          </w:p>
        </w:tc>
        <w:tc>
          <w:tcPr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>
            <w:pPr>
              <w:spacing w:line="360" w:lineRule="auto"/>
            </w:pPr>
            <w:r>
              <w:rPr>
                <w:rFonts w:eastAsia="inter" w:cs="inter" w:ascii="inter" w:hAnsi="inter"/>
                <w:color w:val="000000"/>
                <w:sz w:val="17"/>
              </w:rPr>
              <w:t xml:space="preserve">(CURRENCYID, CURRDATE DESC)</w:t>
            </w:r>
          </w:p>
        </w:tc>
        <w:tc>
          <w:tcPr>
            <w:tcBorders>
              <w:top w:val="single" w:sz="1" w:space="0" w:color="000000"/>
              <w:bottom w:val="single" w:sz="1" w:space="0" w:color="000000"/>
            </w:tcBorders>
          </w:tcPr>
          <w:p>
            <w:pPr>
              <w:spacing w:line="360" w:lineRule="auto"/>
            </w:pPr>
            <w:r>
              <w:rPr>
                <w:rFonts w:eastAsia="inter" w:cs="inter" w:ascii="inter" w:hAnsi="inter"/>
                <w:color w:val="000000"/>
                <w:sz w:val="17"/>
              </w:rPr>
              <w:t xml:space="preserve">Exchange rate lookups</w:t>
            </w:r>
          </w:p>
        </w:tc>
      </w:tr>
      <w:tr>
        <w:trPr>
          <w:cantSplit/>
        </w:trPr>
        <w:tc>
          <w:tcPr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>
            <w:pPr>
              <w:spacing w:line="360" w:lineRule="auto"/>
            </w:pPr>
            <w:r>
              <w:rPr>
                <w:rFonts w:eastAsia="inter" w:cs="inter" w:ascii="inter" w:hAnsi="inter"/>
                <w:color w:val="000000"/>
                <w:sz w:val="17"/>
              </w:rPr>
              <w:t xml:space="preserve">BUDGETTABLE_V1</w:t>
            </w:r>
          </w:p>
        </w:tc>
        <w:tc>
          <w:tcPr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>
            <w:pPr>
              <w:spacing w:line="360" w:lineRule="auto"/>
            </w:pPr>
            <w:r>
              <w:rPr>
                <w:rFonts w:eastAsia="inter" w:cs="inter" w:ascii="inter" w:hAnsi="inter"/>
                <w:color w:val="000000"/>
                <w:sz w:val="17"/>
              </w:rPr>
              <w:t xml:space="preserve">(BUDGETYEARID, PERIOD, CATEGID)</w:t>
            </w:r>
          </w:p>
        </w:tc>
        <w:tc>
          <w:tcPr>
            <w:tcBorders>
              <w:top w:val="single" w:sz="1" w:space="0" w:color="000000"/>
              <w:bottom w:val="single" w:sz="1" w:space="0" w:color="000000"/>
            </w:tcBorders>
          </w:tcPr>
          <w:p>
            <w:pPr>
              <w:spacing w:line="360" w:lineRule="auto"/>
            </w:pPr>
            <w:r>
              <w:rPr>
                <w:rFonts w:eastAsia="inter" w:cs="inter" w:ascii="inter" w:hAnsi="inter"/>
                <w:color w:val="000000"/>
                <w:sz w:val="17"/>
              </w:rPr>
              <w:t xml:space="preserve">Budget vs Actual comparisons</w:t>
            </w:r>
          </w:p>
        </w:tc>
      </w:tr>
    </w:tbl>
    <w:p>
      <w:pPr>
        <w:spacing w:lineRule="auto"/>
      </w:pPr>
    </w:p>
    <w:p>
      <w:pPr>
        <w:spacing w:line="360" w:before="315" w:after="105" w:lineRule="auto"/>
        <w:ind w:left="-30"/>
        <w:jc w:val="left"/>
      </w:pPr>
      <w:r>
        <w:rPr>
          <w:rFonts w:eastAsia="inter" w:cs="inter" w:ascii="inter" w:hAnsi="inter"/>
          <w:b/>
          <w:color w:val="000000"/>
          <w:sz w:val="24"/>
        </w:rPr>
        <w:t xml:space="preserve">4. Performance Considerations</w:t>
      </w:r>
    </w:p>
    <w:p>
      <w:pPr>
        <w:numPr>
          <w:ilvl w:val="0"/>
          <w:numId w:val="5"/>
        </w:numPr>
        <w:spacing w:line="360" w:before="105" w:after="105" w:lineRule="auto"/>
      </w:pPr>
      <w:r>
        <w:rPr>
          <w:rFonts w:eastAsia="inter" w:cs="inter" w:ascii="inter" w:hAnsi="inter"/>
          <w:b/>
          <w:color w:val="000000"/>
          <w:sz w:val="21"/>
        </w:rPr>
        <w:t xml:space="preserve">Vacuum/Analyze Cycle</w:t>
      </w:r>
    </w:p>
    <w:p>
      <w:pPr>
        <w:pStyle w:val="SourceCode"/>
        <w:shd w:val="clear" w:fill="F8F8FA"/>
        <w:spacing w:line="336" w:lineRule="auto"/>
        <w:ind w:left="540" w:hanging="0"/>
      </w:pP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ANALYZE CHECKINGACCOUNT_V1(TRANSDATE, CATEGID);</w:t>
        <w:br/>
        <w:t xml:space="preserve"/>
      </w:r>
    </w:p>
    <w:p>
      <w:pPr>
        <w:numPr>
          <w:ilvl w:val="0"/>
          <w:numId w:val="5"/>
        </w:numPr>
        <w:spacing w:line="360" w:before="105" w:after="105" w:lineRule="auto"/>
      </w:pPr>
      <w:r>
        <w:rPr>
          <w:rFonts w:eastAsia="inter" w:cs="inter" w:ascii="inter" w:hAnsi="inter"/>
          <w:b/>
          <w:color w:val="000000"/>
          <w:sz w:val="21"/>
        </w:rPr>
        <w:t xml:space="preserve">Query Plan Analysis</w:t>
      </w:r>
    </w:p>
    <w:p>
      <w:pPr>
        <w:pStyle w:val="SourceCode"/>
        <w:shd w:val="clear" w:fill="F8F8FA"/>
        <w:spacing w:line="336" w:lineRule="auto"/>
        <w:ind w:left="540" w:hanging="0"/>
      </w:pP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EXPLAIN (ANALYZE, BUFFERS) </w:t>
        <w:br/>
        <w:t xml:space="preserve"/>
      </w: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SELECT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 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*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 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FROM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 CHECKINGACCOUNT_V1 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WHERE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 TRANSDATE 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BETWEEN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 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'2025-01-01'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 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AND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 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'2025-03-31'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;</w:t>
        <w:br/>
        <w:t xml:space="preserve"/>
      </w:r>
    </w:p>
    <w:p>
      <w:pPr>
        <w:spacing w:line="360" w:before="315" w:after="105" w:lineRule="auto"/>
        <w:ind w:left="-30"/>
        <w:jc w:val="left"/>
      </w:pPr>
      <w:r>
        <w:rPr>
          <w:rFonts w:eastAsia="inter" w:cs="inter" w:ascii="inter" w:hAnsi="inter"/>
          <w:b/>
          <w:color w:val="000000"/>
          <w:sz w:val="24"/>
        </w:rPr>
        <w:t xml:space="preserve">5. Common Pitfalls to Avoid</w:t>
      </w:r>
    </w:p>
    <w:p>
      <w:pPr>
        <w:numPr>
          <w:ilvl w:val="0"/>
          <w:numId w:val="6"/>
        </w:numPr>
        <w:spacing w:line="360" w:before="105" w:after="105" w:lineRule="auto"/>
      </w:pPr>
      <w:r>
        <w:rPr>
          <w:rFonts w:eastAsia="inter" w:cs="inter" w:ascii="inter" w:hAnsi="inter"/>
          <w:b/>
          <w:color w:val="000000"/>
          <w:sz w:val="21"/>
        </w:rPr>
        <w:t xml:space="preserve">N+1 Query Problem</w:t>
      </w:r>
      <w:r>
        <w:rPr>
          <w:rFonts w:eastAsia="inter" w:cs="inter" w:ascii="inter" w:hAnsi="inter"/>
          <w:color w:val="000000"/>
          <w:sz w:val="21"/>
        </w:rPr>
        <w:t xml:space="preserve"> in category hierarchies</w:t>
      </w:r>
    </w:p>
    <w:p>
      <w:pPr>
        <w:numPr>
          <w:ilvl w:val="0"/>
          <w:numId w:val="6"/>
        </w:numPr>
        <w:spacing w:line="360" w:before="105" w:after="105" w:lineRule="auto"/>
      </w:pPr>
      <w:r>
        <w:rPr>
          <w:rFonts w:eastAsia="inter" w:cs="inter" w:ascii="inter" w:hAnsi="inter"/>
          <w:b/>
          <w:color w:val="000000"/>
          <w:sz w:val="21"/>
        </w:rPr>
        <w:t xml:space="preserve">Implicit CAST</w:t>
      </w:r>
      <w:r>
        <w:rPr>
          <w:rFonts w:eastAsia="inter" w:cs="inter" w:ascii="inter" w:hAnsi="inter"/>
          <w:color w:val="000000"/>
          <w:sz w:val="21"/>
        </w:rPr>
        <w:t xml:space="preserve"> operations on TRANSDATE</w:t>
      </w:r>
    </w:p>
    <w:p>
      <w:pPr>
        <w:numPr>
          <w:ilvl w:val="0"/>
          <w:numId w:val="6"/>
        </w:numPr>
        <w:spacing w:line="360" w:before="105" w:after="105" w:lineRule="auto"/>
      </w:pPr>
      <w:r>
        <w:rPr>
          <w:rFonts w:eastAsia="inter" w:cs="inter" w:ascii="inter" w:hAnsi="inter"/>
          <w:b/>
          <w:color w:val="000000"/>
          <w:sz w:val="21"/>
        </w:rPr>
        <w:t xml:space="preserve">Missing STATISTICS</w:t>
      </w:r>
      <w:r>
        <w:rPr>
          <w:rFonts w:eastAsia="inter" w:cs="inter" w:ascii="inter" w:hAnsi="inter"/>
          <w:color w:val="000000"/>
          <w:sz w:val="21"/>
        </w:rPr>
        <w:t xml:space="preserve"> on currency conversion tables</w:t>
      </w:r>
    </w:p>
    <w:p>
      <w:pPr>
        <w:spacing w:line="360" w:after="210" w:lineRule="auto"/>
      </w:pPr>
      <w:r>
        <w:rPr>
          <w:rFonts w:eastAsia="inter" w:cs="inter" w:ascii="inter" w:hAnsi="inter"/>
          <w:color w:val="000000"/>
        </w:rPr>
        <w:t xml:space="preserve">For European users: Consider adding indexes supporting:</w:t>
      </w:r>
    </w:p>
    <w:p>
      <w:pPr>
        <w:numPr>
          <w:ilvl w:val="0"/>
          <w:numId w:val="7"/>
        </w:numPr>
        <w:spacing w:line="360" w:before="105" w:after="105" w:lineRule="auto"/>
      </w:pPr>
      <w:r>
        <w:rPr>
          <w:rFonts w:eastAsia="inter" w:cs="inter" w:ascii="inter" w:hAnsi="inter"/>
          <w:color w:val="000000"/>
          <w:sz w:val="21"/>
        </w:rPr>
        <w:t xml:space="preserve">Multi-currency reports (JOINs on CURRENCYHISTORY_V1)</w:t>
      </w:r>
    </w:p>
    <w:p>
      <w:pPr>
        <w:numPr>
          <w:ilvl w:val="0"/>
          <w:numId w:val="7"/>
        </w:numPr>
        <w:spacing w:line="360" w:before="105" w:after="105" w:lineRule="auto"/>
      </w:pPr>
      <w:r>
        <w:rPr>
          <w:rFonts w:eastAsia="inter" w:cs="inter" w:ascii="inter" w:hAnsi="inter"/>
          <w:color w:val="000000"/>
          <w:sz w:val="21"/>
        </w:rPr>
        <w:t xml:space="preserve">VAT/GST tracking columns</w:t>
      </w:r>
    </w:p>
    <w:p>
      <w:pPr>
        <w:numPr>
          <w:ilvl w:val="0"/>
          <w:numId w:val="7"/>
        </w:numPr>
        <w:spacing w:line="360" w:before="105" w:after="105" w:lineRule="auto"/>
      </w:pPr>
      <w:r>
        <w:rPr>
          <w:rFonts w:eastAsia="inter" w:cs="inter" w:ascii="inter" w:hAnsi="inter"/>
          <w:color w:val="000000"/>
          <w:sz w:val="21"/>
        </w:rPr>
        <w:t xml:space="preserve">SEPA payment identifiers</w:t>
      </w:r>
    </w:p>
    <w:p>
      <w:pPr>
        <w:spacing w:line="360" w:after="210" w:lineRule="auto"/>
      </w:pPr>
      <w:r>
        <w:rPr>
          <w:rFonts w:eastAsia="inter" w:cs="inter" w:ascii="inter" w:hAnsi="inter"/>
          <w:color w:val="000000"/>
        </w:rPr>
        <w:t xml:space="preserve">Would you like me to elaborate on any specific optimization technique or provide sample report queries?</w:t>
      </w:r>
    </w:p>
    <w:p>
      <w:pPr>
        <w:spacing w:line="360" w:lineRule="auto"/>
        <w:jc w:val="center"/>
      </w:pPr>
      <w:r>
        <w:rPr>
          <w:rFonts w:eastAsia="inter" w:cs="inter" w:ascii="inter" w:hAnsi="inter"/>
          <w:color w:val="000000"/>
        </w:rPr>
        <w:t xml:space="preserve">⁂</w:t>
      </w:r>
    </w:p>
    <w:sectPr>
      <w:pgSz w:w="12240" w:h="15840" w:orient="portrait"/>
      <w:pgMar w:top="1365" w:right="1365" w:bottom="1365" w:left="1365" w:header="720" w:footer="72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inter">
    <w:family w:val="auto"/>
    <w:pitch w:val="variable"/>
  </w:font>
  <w:font w:name="ibm plex mono">
    <w:family w:val="auto"/>
    <w:pitch w:val="variable"/>
  </w:font>
</w:fonts>
</file>

<file path=word/numbering.xml><?xml version="1.0" encoding="utf-8"?>
<w:numbering xmlns:w="http://schemas.openxmlformats.org/wordprocessingml/2006/main" xmlns:ve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ne="http://schemas.microsoft.com/office/word/2006/wordml">
  <w:abstractNum w:abstractNumId="1">
    <w:multiLevelType w:val="hybridMultilevel"/>
    <w:lvl w:ilvl="0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080" w:hanging="360"/>
      </w:pPr>
      <w:rPr>
        <w:rFonts w:ascii="Courier New" w:hAnsi="Courier New" w:cs="Courier New" w:hint="default"/>
      </w:rPr>
    </w:lvl>
  </w:abstractNum>
  <w:abstractNum w:abstractNumId="2">
    <w:multiLevelType w:val="hybridMultilevel"/>
    <w:lvl w:ilvl="0">
      <w:start w:val="1"/>
      <w:numFmt w:val="decimal"/>
      <w:lvlText w:val="%1."/>
      <w:lvlJc w:val="left"/>
      <w:pPr>
        <w:tabs>
          <w:tab w:val="num" w:pos="900"/>
        </w:tabs>
        <w:ind w:left="54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080" w:hanging="360"/>
      </w:pPr>
      <w:rPr>
        <w:rFonts w:ascii="Courier New" w:hAnsi="Courier New" w:cs="Courier New" w:hint="default"/>
      </w:rPr>
    </w:lvl>
  </w:abstractNum>
  <w:abstractNum w:abstractNumId="3">
    <w:multiLevelType w:val="hybridMultilevel"/>
    <w:lvl w:ilvl="0">
      <w:start w:val="1"/>
      <w:numFmt w:val="decimal"/>
      <w:lvlText w:val="%1."/>
      <w:lvlJc w:val="left"/>
      <w:pPr>
        <w:tabs>
          <w:tab w:val="num" w:pos="900"/>
        </w:tabs>
        <w:ind w:left="54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080" w:hanging="360"/>
      </w:pPr>
      <w:rPr>
        <w:rFonts w:ascii="Courier New" w:hAnsi="Courier New" w:cs="Courier New" w:hint="default"/>
      </w:rPr>
    </w:lvl>
  </w:abstractNum>
  <w:abstractNum w:abstractNumId="4">
    <w:multiLevelType w:val="hybridMultilevel"/>
    <w:lvl w:ilvl="0">
      <w:start w:val="1"/>
      <w:numFmt w:val="decimal"/>
      <w:lvlText w:val="%1."/>
      <w:lvlJc w:val="left"/>
      <w:pPr>
        <w:tabs>
          <w:tab w:val="num" w:pos="900"/>
        </w:tabs>
        <w:ind w:left="540" w:hanging="360"/>
      </w:pPr>
    </w:lvl>
  </w:abstractNum>
  <w:abstractNum w:abstractNumId="5">
    <w:multiLevelType w:val="hybridMultilevel"/>
    <w:lvl w:ilvl="0">
      <w:start w:val="1"/>
      <w:numFmt w:val="decimal"/>
      <w:lvlText w:val="%1."/>
      <w:lvlJc w:val="left"/>
      <w:pPr>
        <w:tabs>
          <w:tab w:val="num" w:pos="900"/>
        </w:tabs>
        <w:ind w:left="540" w:hanging="360"/>
      </w:pPr>
    </w:lvl>
  </w:abstractNum>
  <w:abstractNum w:abstractNumId="6">
    <w:multiLevelType w:val="hybridMultilevel"/>
    <w:lvl w:ilvl="0">
      <w:start w:val="1"/>
      <w:numFmt w:val="decimal"/>
      <w:lvlText w:val="%1."/>
      <w:lvlJc w:val="left"/>
      <w:pPr>
        <w:tabs>
          <w:tab w:val="num" w:pos="900"/>
        </w:tabs>
        <w:ind w:left="540" w:hanging="360"/>
      </w:pPr>
    </w:lvl>
  </w:abstractNum>
  <w:abstractNum w:abstractNumId="7">
    <w:multiLevelType w:val="hybridMultilevel"/>
    <w:lvl w:ilvl="0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sl="http://schemas.openxmlformats.org/schemaLibrary/2006/main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ecimalSymbol w:val="."/>
  <w:listSeparator w:val=","/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Georgia" w:eastAsiaTheme="minorHAnsi" w:hAnsiTheme="minorHAnsi" w:cstheme="minorBidi"/>
        <w:sz w:val="21"/>
        <w:szCs w:val="22"/>
        <w:lang w:val="en-US" w:eastAsia="en-US" w:bidi="ar-SA"/>
      </w:rPr>
    </w:rPrDefault>
    <w:pPrDefault>
      <w:pPr>
        <w:spacing w:after="120" w:line="240" w:lineRule="atLeast"/>
      </w:pPr>
    </w:pPrDefault>
  </w:docDefaults>
  <w:style w:type="paragraph" w:default="1" w:styleId="Normal">
    <w:name w:val="Normal"/>
    <w:next w:val="Normal"/>
    <w:pPr/>
    <w:rPr>
      <w:rFonts w:ascii="Georgia" w:eastAsiaTheme="minorHAnsi" w:hAnsiTheme="minorHAnsi" w:cstheme="minorBidi"/>
      <w:sz w:val="21"/>
      <w:szCs w:val="22"/>
      <w:lang w:val="en-US" w:eastAsia="en-US" w:bidi="ar-SA"/>
    </w:rPr>
  </w:style>
  <w:style w:type="character" w:customStyle="1" w:styleId="VerbatimChar">
    <w:name w:val="Verbatim Char"/>
    <w:basedOn w:val="BodyTextChar"/>
    <w:rPr>
      <w:rFonts w:ascii="Consolas" w:hAnsi="Consolas"/>
      <w:sz w:val="22"/>
    </w:rPr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80" w:type="dxa"/>
        <w:left w:w="160" w:type="dxa"/>
        <w:bottom w:w="80" w:type="dxa"/>
        <w:right w:w="160" w:type="dxa"/>
      </w:tblCellMar>
    </w:tblPr>
  </w:style>
  <w:style w:type="table" w:styleId="TableGrid">
    <w:name w:val="Normal Grid"/>
    <w:basedOn w:val="TableNormal"/>
    <w:uiPriority w:val="39"/>
    <w:pPr>
      <w:spacing w:after="0" w:line="240" w:lineRule="auto"/>
    </w:pPr>
    <w:tblPr>
      <w:tblInd w:w="0" w:type="dxa"/>
      <w:tblCellMar>
        <w:top w:w="80" w:type="dxa"/>
        <w:left w:w="160" w:type="dxa"/>
        <w:bottom w:w="80" w:type="dxa"/>
        <w:right w:w="160" w:type="dxa"/>
      </w:tblCellMar>
    </w:tblPr>
  </w:style>
</w:styles>
</file>

<file path=word/webSettings.xml><?xml version="1.0" encoding="utf-8"?>
<w:webSettings xmlns:w="http://schemas.openxmlformats.org/wordprocessingml/2006/main" xmlns:r="http://schemas.openxmlformats.org/officeDocument/2006/relationships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-d861d28d53f290b6baf975b9a82a6804e778d1ba.png" TargetMode="Internal"/><Relationship Id="rId6" Type="http://schemas.openxmlformats.org/officeDocument/2006/relationships/hyperlink" Target="https://github.com/moneymanagerex/database/blob/master/tables.sql" TargetMode="External"/><Relationship Id="rId7" Type="http://schemas.openxmlformats.org/officeDocument/2006/relationships/hyperlink" Target="https://grm.moneymanagerex.org" TargetMode="Externa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html-to-docx</dc:creator>
  <cp:keywords>html-to-docx</cp:keywords>
  <dc:description/>
  <cp:lastModifiedBy>html-to-docx</cp:lastModifiedBy>
  <cp:revision>1</cp:revision>
  <dcterms:created xsi:type="dcterms:W3CDTF">2025-03-21T21:35:46.355Z</dcterms:created>
  <dcterms:modified xsi:type="dcterms:W3CDTF">2025-03-21T21:35:46.355Z</dcterms:modified>
</cp:coreProperties>
</file>